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A667217" w:rsidR="00421ABD" w:rsidRDefault="002C35D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C923B88" wp14:editId="29D6778F">
            <wp:simplePos x="0" y="0"/>
            <wp:positionH relativeFrom="page">
              <wp:posOffset>3609340</wp:posOffset>
            </wp:positionH>
            <wp:positionV relativeFrom="paragraph">
              <wp:posOffset>0</wp:posOffset>
            </wp:positionV>
            <wp:extent cx="1895475" cy="1539240"/>
            <wp:effectExtent l="0" t="0" r="9525" b="381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4A218648">
            <wp:simplePos x="0" y="0"/>
            <wp:positionH relativeFrom="margin">
              <wp:posOffset>171450</wp:posOffset>
            </wp:positionH>
            <wp:positionV relativeFrom="paragraph">
              <wp:posOffset>104775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67339573" w:rsidR="00FF2EAE" w:rsidRPr="000A16B3" w:rsidRDefault="002C35D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95054FF" wp14:editId="4396B7D4">
            <wp:simplePos x="0" y="0"/>
            <wp:positionH relativeFrom="margin">
              <wp:posOffset>3997960</wp:posOffset>
            </wp:positionH>
            <wp:positionV relativeFrom="paragraph">
              <wp:posOffset>108585</wp:posOffset>
            </wp:positionV>
            <wp:extent cx="1996978" cy="1621968"/>
            <wp:effectExtent l="0" t="0" r="381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78" cy="162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EB1AD" w14:textId="603B4C2A" w:rsidR="00FF2EAE" w:rsidRDefault="002C35DF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7F522D57">
                <wp:simplePos x="0" y="0"/>
                <wp:positionH relativeFrom="margin">
                  <wp:posOffset>-781050</wp:posOffset>
                </wp:positionH>
                <wp:positionV relativeFrom="paragraph">
                  <wp:posOffset>150495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330235A7" w:rsidR="000A16B3" w:rsidRPr="000A16B3" w:rsidRDefault="001D3EAD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DX</w:t>
                            </w:r>
                            <w:r w:rsidR="006A57C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S-</w:t>
                            </w:r>
                            <w:r w:rsidR="00373C77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1.5pt;margin-top:11.8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M5rYnziAAAACwEAAA8AAABkcnMvZG93bnJl&#10;di54bWxMj8tOxDAMRfdI/ENkJDZoJn3AFJWmI4R4SLNjykPsMo1pKxqnajJt+XvMCpa2j67PLbaL&#10;7cWEo+8cKYjXEQik2pmOGgUv1cPqGoQPmozuHaGCb/SwLU9PCp0bN9MzTvvQCA4hn2sFbQhDLqWv&#10;W7Tar92AxLdPN1odeBwbaUY9c7jtZRJFG2l1R/yh1QPetVh/7Y9WwcdF877zy+PrnF6lw/3TVGVv&#10;plLq/Gy5vQERcAl/MPzqszqU7HRwRzJe9ApWcZJymaAgSTMQTFymCS8OjMabDGRZyP8dyh8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zmtifOIAAAALAQAADwAAAAAAAAAAAAAAAACF&#10;BAAAZHJzL2Rvd25yZXYueG1sUEsFBgAAAAAEAAQA8wAAAJQFAAAAAA==&#10;" fillcolor="white [3201]" stroked="f" strokeweight=".5pt">
                <v:textbox>
                  <w:txbxContent>
                    <w:p w14:paraId="693D8476" w14:textId="330235A7" w:rsidR="000A16B3" w:rsidRPr="000A16B3" w:rsidRDefault="001D3EAD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DX</w:t>
                      </w:r>
                      <w:r w:rsidR="006A57C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S-</w:t>
                      </w:r>
                      <w:r w:rsidR="00373C77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42FA81AB" w:rsidR="00FF2EAE" w:rsidRDefault="002C35DF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6964A2C8">
                <wp:simplePos x="0" y="0"/>
                <wp:positionH relativeFrom="margin">
                  <wp:posOffset>-890905</wp:posOffset>
                </wp:positionH>
                <wp:positionV relativeFrom="paragraph">
                  <wp:posOffset>497205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09ADC6C6" w:rsidR="000A16B3" w:rsidRPr="00692205" w:rsidRDefault="001D3EAD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倒置</w:t>
                            </w:r>
                            <w:r w:rsidR="00373C77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70.15pt;margin-top:39.15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Z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qt+N1AdEAYHPUO85UuFta6YDy/MISWwPaR5eMZDasBccJQoqcH9/Nt99MdJoZWSFilWUv9jx5yg&#10;RH8zOMP70XgcOZmU8eRzjoq7tmyuLWbXLAABGOFCWZ7E6B/0SZQOmjfchnnMiiZmOOYuaTiJi9AT&#10;H7eJi/k8OSELLQsrs7Y8ho7YxUm8dm/M2eO4Ag76CU5kZMW7qfW+PerzXQCp0kgjzj2qR/iRwYkU&#10;x22LK3KtJ6/LP2H2CwAA//8DAFBLAwQUAAYACAAAACEAno7c7+MAAAALAQAADwAAAGRycy9kb3du&#10;cmV2LnhtbEyPTU+DQBCG7yb+h8008WLaBcFCKUtjjNrEm8WPeNuyWyCys4TdAv57x5OeJpN58s7z&#10;5rvZdGzUg2stCghXATCNlVUt1gJey8dlCsx5iUp2FrWAb+1gV1xe5DJTdsIXPR58zSgEXSYFNN73&#10;GeeuarSRbmV7jXQ72cFIT+tQczXIicJNx2+CYM2NbJE+NLLX942uvg5nI+Dzuv54dvPT2xTdRv3D&#10;fiyTd1UKcbWY77bAvJ79Hwy/+qQOBTkd7RmVY52AZRgHEbECkpQmEXEYJ8COhK43KfAi5/87FD8A&#10;AAD//wMAUEsBAi0AFAAGAAgAAAAhALaDOJL+AAAA4QEAABMAAAAAAAAAAAAAAAAAAAAAAFtDb250&#10;ZW50X1R5cGVzXS54bWxQSwECLQAUAAYACAAAACEAOP0h/9YAAACUAQAACwAAAAAAAAAAAAAAAAAv&#10;AQAAX3JlbHMvLnJlbHNQSwECLQAUAAYACAAAACEA377xmS0CAABbBAAADgAAAAAAAAAAAAAAAAAu&#10;AgAAZHJzL2Uyb0RvYy54bWxQSwECLQAUAAYACAAAACEAno7c7+MAAAALAQAADwAAAAAAAAAAAAAA&#10;AACHBAAAZHJzL2Rvd25yZXYueG1sUEsFBgAAAAAEAAQA8wAAAJcFAAAAAA==&#10;" fillcolor="white [3201]" stroked="f" strokeweight=".5pt">
                <v:textbox>
                  <w:txbxContent>
                    <w:p w14:paraId="0785E288" w14:textId="09ADC6C6" w:rsidR="000A16B3" w:rsidRPr="00692205" w:rsidRDefault="001D3EAD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倒置</w:t>
                      </w:r>
                      <w:r w:rsidR="00373C77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生物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5DE5E031" w:rsidR="00692205" w:rsidRPr="00692205" w:rsidRDefault="000E72D5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934BBC" wp14:editId="02261623">
                <wp:simplePos x="0" y="0"/>
                <wp:positionH relativeFrom="margin">
                  <wp:posOffset>2513330</wp:posOffset>
                </wp:positionH>
                <wp:positionV relativeFrom="paragraph">
                  <wp:posOffset>100330</wp:posOffset>
                </wp:positionV>
                <wp:extent cx="0" cy="7038975"/>
                <wp:effectExtent l="0" t="0" r="38100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3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D4633" id="直接连接符 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7.9pt,7.9pt" to="197.9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b2mgEAAJQDAAAOAAAAZHJzL2Uyb0RvYy54bWysU01v2zAMvQ/YfxB0X+y06MeMOD20WC9F&#10;W3TbD1BlKhYgiQKlxs6/ryQnztAWGDb0QksUH8n3SK+uRmvYFihodC1fLmrOwEnstNu0/PevH98u&#10;OQtRuE4YdNDyHQR+tf76ZTX4Bk6wR9MBsZTEhWbwLe9j9E1VBdmDFWGBHlx6VEhWxHSlTdWRGFJ2&#10;a6qTuj6vBqTOE0oIIXlvpke+LvmVAhkflAoQmWl56i0WS8U+Z1utV6LZkPC9lvs2xH90YYV2qeic&#10;6kZEwV5Iv0tltSQMqOJCoq1QKS2hcEhslvUbNj974aFwSeIEP8sUPi+tvN9eu0dKMgw+NME/UmYx&#10;KrL5m/pjYxFrN4sFY2RycsrkvahPL79fnGUhqyPQU4i3gJblQ8uNdpmHaMT2LsQp9BCScMfS5RR3&#10;BnKwcU+gmO5SsWVBl62Aa0NsK9I8hZTg4nJfukRnmNLGzMD678B9fIZC2Zh/Ac+IUhldnMFWO6SP&#10;qsfx0LKa4g8KTLyzBM/Y7cpQijRp9EXc/Zrm3frzXuDHn2n9CgAA//8DAFBLAwQUAAYACAAAACEA&#10;9IniLeAAAAALAQAADwAAAGRycy9kb3ducmV2LnhtbEyPQUvDQBCF74L/YRnBm900taIxm1IKYi1I&#10;sQr1uM2OSTQ7G3a3TfrvneKhnoZ57/Hmm3w22FYc0IfGkYLxKAGBVDrTUKXg4/3p5h5EiJqMbh2h&#10;giMGmBWXF7nOjOvpDQ+bWAkuoZBpBXWMXSZlKGu0Ooxch8Tel/NWR159JY3XPZfbVqZJcietbogv&#10;1LrDRY3lz2ZvFbz65XIxXx2/af1p+2262q5fhmelrq+G+SOIiEM8h+GEz+hQMNPO7ckE0SqYPEwZ&#10;PbJxmhz4E3YsjNPbCcgil/9/KH4BAAD//wMAUEsBAi0AFAAGAAgAAAAhALaDOJL+AAAA4QEAABMA&#10;AAAAAAAAAAAAAAAAAAAAAFtDb250ZW50X1R5cGVzXS54bWxQSwECLQAUAAYACAAAACEAOP0h/9YA&#10;AACUAQAACwAAAAAAAAAAAAAAAAAvAQAAX3JlbHMvLnJlbHNQSwECLQAUAAYACAAAACEA8DCm9poB&#10;AACUAwAADgAAAAAAAAAAAAAAAAAuAgAAZHJzL2Uyb0RvYy54bWxQSwECLQAUAAYACAAAACEA9Ini&#10;LeAAAAALAQAADwAAAAAAAAAAAAAAAAD0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F1044C" w14:textId="55013118" w:rsidR="002C35DF" w:rsidRDefault="004D4F6A">
      <w:pPr>
        <w:widowControl/>
        <w:jc w:val="left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418D63C" wp14:editId="6547DA4C">
            <wp:simplePos x="0" y="0"/>
            <wp:positionH relativeFrom="column">
              <wp:posOffset>2721610</wp:posOffset>
            </wp:positionH>
            <wp:positionV relativeFrom="paragraph">
              <wp:posOffset>4381500</wp:posOffset>
            </wp:positionV>
            <wp:extent cx="3651152" cy="2061845"/>
            <wp:effectExtent l="0" t="0" r="698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152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56C9774D" wp14:editId="0C4ED59C">
            <wp:simplePos x="0" y="0"/>
            <wp:positionH relativeFrom="column">
              <wp:posOffset>2602230</wp:posOffset>
            </wp:positionH>
            <wp:positionV relativeFrom="paragraph">
              <wp:posOffset>1076325</wp:posOffset>
            </wp:positionV>
            <wp:extent cx="3761105" cy="2924175"/>
            <wp:effectExtent l="0" t="0" r="0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64DEB" wp14:editId="4595B55F">
                <wp:simplePos x="0" y="0"/>
                <wp:positionH relativeFrom="margin">
                  <wp:posOffset>3686175</wp:posOffset>
                </wp:positionH>
                <wp:positionV relativeFrom="paragraph">
                  <wp:posOffset>428625</wp:posOffset>
                </wp:positionV>
                <wp:extent cx="2019300" cy="43815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508BF" w14:textId="027DFCD0" w:rsidR="004D4F6A" w:rsidRPr="00692205" w:rsidRDefault="004D4F6A" w:rsidP="0069220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数据分析图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4DEB" id="矩形 15" o:spid="_x0000_s1028" style="position:absolute;margin-left:290.25pt;margin-top:33.75pt;width:159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uOigIAAHEFAAAOAAAAZHJzL2Uyb0RvYy54bWysVE1v2zAMvQ/YfxB0X223adcGdYqgRYYB&#10;RRusHXpWZCkWIIuapMTOfv0o+SNdV+wwLAdHEh8fqSeS1zddo8leOK/AlLQ4ySkRhkOlzLak359X&#10;ny4p8YGZimkwoqQH4enN4uOH69bOxSnUoCvhCJIYP29tSesQ7DzLPK9Fw/wJWGHQKME1LODWbbPK&#10;sRbZG52d5vlF1oKrrAMuvMfTu95IF4lfSsHDo5ReBKJLirmF9HXpu4nfbHHN5lvHbK34kAb7hywa&#10;pgwGnajuWGBk59QfVI3iDjzIcMKhyUBKxUW6A96myN/c5qlmVqS7oDjeTjL5/0fLH/ZPdu1Qhtb6&#10;ucdlvEUnXRP/MT/SJbEOk1iiC4TjIeZ7dZajphxts7PL4jypmR29rfPhi4CGxEVJHT5G0ojt733A&#10;iAgdITGYB62qldI6bdx2c6sd2TN8uPPZslhdxLdCl99g2kSwgejWm+NJdrxLWoWDFhGnzTchiapi&#10;9imTVGZiisM4FyYUvalmlRjC5/gbo8fCjB4pl0QYmSXGn7gHghHZk4zcfZYDPrqKVKWTc/63xHrn&#10;ySNFBhMm50YZcO8RaLzVELnHjyL10kSVQrfpUJsoDSLjyQaqw9oRB33XeMtXCl/ynvmwZg7bBB8f&#10;Wz884kdqaEsKw4qSGtzP984jHqsXrZS02HYl9T92zAlK9FeDdX1VzGaxT9Nmdv75FDfutWXz2mJ2&#10;zS1ggRQ4ZCxPy4gPelxKB80LTohljIomZjjGLikPbtzchn4c4IzhYrlMMOxNy8K9ebI8kkedY6U+&#10;dy/M2aGcAzbCA4wtyuZvqrrHRk8Dy10AqVLJH3UdXgD7OpXSMIPi4Hi9T6jjpFz8AgAA//8DAFBL&#10;AwQUAAYACAAAACEATR5sTd4AAAAKAQAADwAAAGRycy9kb3ducmV2LnhtbEyPTU/DMAyG70j8h8hI&#10;3FgKqKWUptO0ictudKBds8T9gMapmmzr+PWYE5xsy49ePy6XsxvECafQe1Jwv0hAIBlve2oVvO9e&#10;73IQIWqyevCECi4YYFldX5W6sP5Mb3iqYys4hEKhFXQxjoWUwXTodFj4EYl3jZ+cjjxOrbSTPnO4&#10;G+RDkmTS6Z74QqdHXHdovuqjU/C9sVvTN/V+1e53m+2nvJjmY63U7c28egERcY5/MPzqszpU7HTw&#10;R7JBDArSPEkZVZA9cWUgf865OTD5mKUgq1L+f6H6AQAA//8DAFBLAQItABQABgAIAAAAIQC2gziS&#10;/gAAAOEBAAATAAAAAAAAAAAAAAAAAAAAAABbQ29udGVudF9UeXBlc10ueG1sUEsBAi0AFAAGAAgA&#10;AAAhADj9If/WAAAAlAEAAAsAAAAAAAAAAAAAAAAALwEAAF9yZWxzLy5yZWxzUEsBAi0AFAAGAAgA&#10;AAAhAAHNi46KAgAAcQUAAA4AAAAAAAAAAAAAAAAALgIAAGRycy9lMm9Eb2MueG1sUEsBAi0AFAAG&#10;AAgAAAAhAE0ebE3eAAAACgEAAA8AAAAAAAAAAAAAAAAA5AQAAGRycy9kb3ducmV2LnhtbFBLBQYA&#10;AAAABAAEAPMAAADvBQAAAAA=&#10;" fillcolor="#54a1f6" stroked="f" strokeweight="1pt">
                <v:textbox>
                  <w:txbxContent>
                    <w:p w14:paraId="32D508BF" w14:textId="027DFCD0" w:rsidR="004D4F6A" w:rsidRPr="00692205" w:rsidRDefault="004D4F6A" w:rsidP="00692205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数据分析图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72D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3C4B295B">
                <wp:simplePos x="0" y="0"/>
                <wp:positionH relativeFrom="margin">
                  <wp:posOffset>190500</wp:posOffset>
                </wp:positionH>
                <wp:positionV relativeFrom="paragraph">
                  <wp:posOffset>707390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0986707D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1D3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9" style="position:absolute;margin-left:15pt;margin-top:55.7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CvjAIAAHEFAAAOAAAAZHJzL2Uyb0RvYy54bWysVEtv2zAMvg/YfxB0X23n0XZBnCJokWFA&#10;0QZrh54VWYoNyKImKbGzXz9KfqTrih2G+SBL4sePD5Fc3rS1IkdhXQU6p9lFSonQHIpK73P6/Xnz&#10;6ZoS55kumAItcnoSjt6sPn5YNmYhJlCCKoQlSKLdojE5Lb03iyRxvBQ1cxdghEahBFszj0e7TwrL&#10;GmSvVTJJ08ukAVsYC1w4h7d3nZCuIr+UgvtHKZ3wROUUffNxtXHdhTVZLdlib5kpK967wf7Bi5pV&#10;Go2OVHfMM3Kw1R9UdcUtOJD+gkOdgJQVFzEGjCZL30TzVDIjYiyYHGfGNLn/R8sfjk9mazENjXEL&#10;h9sQRSttHf7oH2ljsk5jskTrCcfLbHo5Sa/mlHCUzabX2TxmMzlrG+v8FwE1CZucWnyMmCN2vHce&#10;LSJ0gARjDlRVbCql4sHud7fKkiPDh5vP1tnmMrwVqvwGUzqANQS1ThxuknMscedPSgSc0t+EJFWB&#10;3k+iJ7HMxGiHcS60zzpRyQrRm0/xG6yHwgwa0ZdIGJgl2h+5e4IB2ZEM3J2XPT6oililo3L6N8c6&#10;5VEjWgbtR+W60mDfI1AYVW+5ww9J6lITsuTbXYu5yek0IMPNDorT1hILXdc4wzcVvuQ9c37LLLYJ&#10;NhS2vn/ERSpocgr9jpIS7M/37gMeqxellDTYdjl1Pw7MCkrUV411/TmbzUKfxsNsfjXBg30t2b2W&#10;6EN9C1ggGQ4Zw+M24L0attJC/YITYh2soohpjrZzyr0dDre+Gwc4Y7hYryMMe9Mwf6+fDA/kIc+h&#10;Up/bF2ZNX84eG+EBhhZlizdV3WGDpob1wYOsYsmf89q/APZ1LKV+BoXB8focUedJufoFAAD//wMA&#10;UEsDBBQABgAIAAAAIQDDb+fe3wAAAAoBAAAPAAAAZHJzL2Rvd25yZXYueG1sTI/NTsMwEITvSLyD&#10;tUjcqJ0SUBXiVFUrLr2Rgnp1481PG6+j2G1Tnp7lBMedHc18ky8n14sLjqHzpCGZKRBIlbcdNRo+&#10;d+9PCxAhGrKm94QabhhgWdzf5Saz/kofeCljIziEQmY0tDEOmZShatGZMPMDEv9qPzoT+RwbaUdz&#10;5XDXy7lSr9KZjrihNQOuW6xO5dlp+N7YbdXV5X7V7Heb7VHeqvprrfXjw7R6AxFxin9m+MVndCiY&#10;6eDPZIPoNTwrnhJZT5IUBBvmafoC4sDKQqUgi1z+n1D8AAAA//8DAFBLAQItABQABgAIAAAAIQC2&#10;gziS/gAAAOEBAAATAAAAAAAAAAAAAAAAAAAAAABbQ29udGVudF9UeXBlc10ueG1sUEsBAi0AFAAG&#10;AAgAAAAhADj9If/WAAAAlAEAAAsAAAAAAAAAAAAAAAAALwEAAF9yZWxzLy5yZWxzUEsBAi0AFAAG&#10;AAgAAAAhANkbQK+MAgAAcQUAAA4AAAAAAAAAAAAAAAAALgIAAGRycy9lMm9Eb2MueG1sUEsBAi0A&#10;FAAGAAgAAAAhAMNv597fAAAACgEAAA8AAAAAAAAAAAAAAAAA5gQAAGRycy9kb3ducmV2LnhtbFBL&#10;BQYAAAAABAAEAPMAAADyBQAAAAA=&#10;" fillcolor="#54a1f6" stroked="f" strokeweight="1pt">
                <v:textbox>
                  <w:txbxContent>
                    <w:p w14:paraId="6D09D6D7" w14:textId="0986707D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1D3EA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5DF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7E4EF47E">
                <wp:simplePos x="0" y="0"/>
                <wp:positionH relativeFrom="page">
                  <wp:align>left</wp:align>
                </wp:positionH>
                <wp:positionV relativeFrom="paragraph">
                  <wp:posOffset>1343025</wp:posOffset>
                </wp:positionV>
                <wp:extent cx="3724275" cy="518160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3A3A0A9F" w:rsidR="00692205" w:rsidRPr="000E72D5" w:rsidRDefault="00373C77" w:rsidP="000E72D5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E72D5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DXS-5型倒置显微镜是一种倒置型生物显微镜，采用优良的无限远光学系统，可提供卓越的光学性能。流线型的设计理念，紧凑稳定的高刚性主体，充分体现了显微操作的防振要求。超长工</w:t>
                            </w:r>
                            <w:proofErr w:type="gramStart"/>
                            <w:r w:rsidRPr="000E72D5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0E72D5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聚光系统可对高培养皿或圆筒状烧瓶进行无沾染培养细胞观察，照明系统充分考虑散热性与安全性，人机工程学设计理念，使操作更方便舒适安全，空间更广阔。相衬装置可附加在光路中，以实现相衬显微观察。本仪器可对细胞组织，透明液态组织进行显微观察，也可对培养皿中的培养组织进行动态显微观察，可应用于科研院所、高等院校、医疗卫生、检验检疫、农牧乳业等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0" type="#_x0000_t202" style="position:absolute;margin-left:0;margin-top:105.75pt;width:293.25pt;height:408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Q5MwIAAFwEAAAOAAAAZHJzL2Uyb0RvYy54bWysVEtv2zAMvg/YfxB0X2yneXRGnCJLkWFA&#10;0BZIh54VWYoNyKImKbGzXz9KzmvdTsMuMilSfHwf6dlD1yhyENbVoAuaDVJKhOZQ1npX0O+vq0/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eHk3HY6G0zElHG3j7D6bpBHY5PrcWOe/CmhIEApqkZcI&#10;FzusnceU6Hp2CdkcqLpc1UpFJcyCWCpLDgxZVD4WiS9+81KatAWd3I3TGFhDeN5HVhoTXJsKku+2&#10;HanLgo7ODW+hPCIOFvoRcYavaqx1zZx/YRZnAlvHOffPeEgFmAtOEiUV2J9/uw/+SBVaKWlxxgrq&#10;fuyZFZSobxpJ/JyNRmEoozIaT4eo2FvL9tai980SEIAMN8rwKAZ/r86itNC84TosQlY0Mc0xd0H9&#10;WVz6fvJxnbhYLKITjqFhfq03hofQAfDAxGv3xqw50eWR6Sc4TyPL37HW+4aXGhZ7D7KOlAace1RP&#10;8OMIR6ZP6xZ25FaPXtefwvwXAAAA//8DAFBLAwQUAAYACAAAACEACL4ak+EAAAAJAQAADwAAAGRy&#10;cy9kb3ducmV2LnhtbEyPzU7DMBCE70i8g7VIXBB1kiptFeJUCPEjcWtDi7i58ZJExOsodpPw9iwn&#10;uO1oRrPf5NvZdmLEwbeOFMSLCARS5UxLtYK38ul2A8IHTUZ3jlDBN3rYFpcXuc6Mm2iH4z7UgkvI&#10;Z1pBE0KfSemrBq32C9cjsffpBqsDy6GWZtATl9tOJlG0kla3xB8a3eNDg9XX/mwVfNzU769+fj5M&#10;y3TZP76M5fpoSqWur+b7OxAB5/AXhl98RoeCmU7uTMaLTgEPCQqSOE5BsJ1uVnycOBcl6xRkkcv/&#10;C4ofAAAA//8DAFBLAQItABQABgAIAAAAIQC2gziS/gAAAOEBAAATAAAAAAAAAAAAAAAAAAAAAABb&#10;Q29udGVudF9UeXBlc10ueG1sUEsBAi0AFAAGAAgAAAAhADj9If/WAAAAlAEAAAsAAAAAAAAAAAAA&#10;AAAALwEAAF9yZWxzLy5yZWxzUEsBAi0AFAAGAAgAAAAhAAQDtDkzAgAAXAQAAA4AAAAAAAAAAAAA&#10;AAAALgIAAGRycy9lMm9Eb2MueG1sUEsBAi0AFAAGAAgAAAAhAAi+GpPhAAAACQEAAA8AAAAAAAAA&#10;AAAAAAAAjQQAAGRycy9kb3ducmV2LnhtbFBLBQYAAAAABAAEAPMAAACbBQAAAAA=&#10;" fillcolor="white [3201]" stroked="f" strokeweight=".5pt">
                <v:textbox>
                  <w:txbxContent>
                    <w:p w14:paraId="5C82B955" w14:textId="3A3A0A9F" w:rsidR="00692205" w:rsidRPr="000E72D5" w:rsidRDefault="00373C77" w:rsidP="000E72D5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E72D5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DXS-5型倒置显微镜是一种倒置型生物显微镜，采用优良的无限远光学系统，可提供卓越的光学性能。流线型的设计理念，紧凑稳定的高刚性主体，充分体现了显微操作的防振要求。超长工</w:t>
                      </w:r>
                      <w:proofErr w:type="gramStart"/>
                      <w:r w:rsidRPr="000E72D5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0E72D5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聚光系统可对高培养皿或圆筒状烧瓶进行无沾染培养细胞观察，照明系统充分考虑散热性与安全性，人机工程学设计理念，使操作更方便舒适安全，空间更广阔。相衬装置可附加在光路中，以实现相衬显微观察。本仪器可对细胞组织，透明液态组织进行显微观察，也可对培养皿中的培养组织进行动态显微观察，可应用于科研院所、高等院校、医疗卫生、检验检疫、农牧乳业等部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35DF">
        <w:rPr>
          <w:sz w:val="28"/>
          <w:szCs w:val="28"/>
        </w:rPr>
        <w:br w:type="page"/>
      </w:r>
    </w:p>
    <w:p w14:paraId="1ABB0E1C" w14:textId="72EF7567" w:rsidR="00692205" w:rsidRPr="00692205" w:rsidRDefault="000E72D5" w:rsidP="00692205">
      <w:pPr>
        <w:rPr>
          <w:sz w:val="28"/>
          <w:szCs w:val="28"/>
        </w:rPr>
      </w:pPr>
      <w:r w:rsidRPr="000E72D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7FA84C45" wp14:editId="63C4653F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4210050" cy="2582545"/>
            <wp:effectExtent l="0" t="0" r="0" b="825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8FD99" w14:textId="7E72EB7E" w:rsidR="00692205" w:rsidRPr="00692205" w:rsidRDefault="00692205" w:rsidP="006A57CE">
      <w:pPr>
        <w:ind w:firstLineChars="200" w:firstLine="560"/>
        <w:rPr>
          <w:sz w:val="28"/>
          <w:szCs w:val="28"/>
        </w:rPr>
      </w:pPr>
    </w:p>
    <w:p w14:paraId="7AC59D9C" w14:textId="2912E70E" w:rsidR="00692205" w:rsidRPr="00692205" w:rsidRDefault="000E72D5" w:rsidP="00692205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6939B" wp14:editId="5536C041">
                <wp:simplePos x="0" y="0"/>
                <wp:positionH relativeFrom="margin">
                  <wp:align>center</wp:align>
                </wp:positionH>
                <wp:positionV relativeFrom="paragraph">
                  <wp:posOffset>2493645</wp:posOffset>
                </wp:positionV>
                <wp:extent cx="5962650" cy="55435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54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921" w:type="dxa"/>
                              <w:tblBorders>
                                <w:insideH w:val="outset" w:sz="6" w:space="0" w:color="auto"/>
                                <w:insideV w:val="outset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1276"/>
                              <w:gridCol w:w="709"/>
                              <w:gridCol w:w="425"/>
                              <w:gridCol w:w="425"/>
                              <w:gridCol w:w="1276"/>
                              <w:gridCol w:w="142"/>
                              <w:gridCol w:w="1701"/>
                              <w:gridCol w:w="142"/>
                              <w:gridCol w:w="1701"/>
                            </w:tblGrid>
                            <w:tr w:rsidR="002C35DF" w:rsidRPr="002C35DF" w14:paraId="35D5EEAD" w14:textId="77777777" w:rsidTr="009D5EF1">
                              <w:trPr>
                                <w:trHeight w:val="264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DA3E25E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主要参数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3300BEF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7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546BD37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40X~400X(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标准配置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C35DF" w:rsidRPr="002C35DF" w14:paraId="238025EA" w14:textId="77777777" w:rsidTr="009D5EF1">
                              <w:trPr>
                                <w:trHeight w:val="71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323AE3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0A00B8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机械筒长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7CA35D5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∝</w:t>
                                  </w:r>
                                </w:p>
                              </w:tc>
                            </w:tr>
                            <w:tr w:rsidR="002C35DF" w:rsidRPr="002C35DF" w14:paraId="310606BB" w14:textId="77777777" w:rsidTr="009D5EF1">
                              <w:trPr>
                                <w:trHeight w:val="174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3B58DB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CC6AAE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物镜共轭距离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2553A1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∝</w:t>
                                  </w:r>
                                </w:p>
                              </w:tc>
                            </w:tr>
                            <w:tr w:rsidR="002C35DF" w:rsidRPr="002C35DF" w14:paraId="4E4959CC" w14:textId="77777777" w:rsidTr="009D5EF1">
                              <w:trPr>
                                <w:trHeight w:val="264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F3CF319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046E4A4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平视场大视野目镜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ABE4A42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WF 10X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133A85C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视场：Ф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22mm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5CE97DA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目镜接口：Ф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30mm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1A47C81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齐焦距离</w:t>
                                  </w:r>
                                  <w:r w:rsidRPr="002C35DF">
                                    <w:t>：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10mm</w:t>
                                  </w:r>
                                </w:p>
                              </w:tc>
                            </w:tr>
                            <w:tr w:rsidR="002C35DF" w:rsidRPr="002C35DF" w14:paraId="1B16D933" w14:textId="77777777" w:rsidTr="009D5EF1">
                              <w:trPr>
                                <w:trHeight w:val="499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06C78A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221F091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对中望远镜</w:t>
                                  </w:r>
                                </w:p>
                              </w:tc>
                            </w:tr>
                            <w:tr w:rsidR="002C35DF" w:rsidRPr="002C35DF" w14:paraId="4C7F1408" w14:textId="77777777" w:rsidTr="009D5EF1">
                              <w:trPr>
                                <w:trHeight w:val="119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6972A01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0335636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45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°倾斜，双目瞳距调节范围：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48~75mm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，眼点高度从台面起高为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400mm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2C35DF" w:rsidRPr="002C35DF" w14:paraId="53CD212F" w14:textId="77777777" w:rsidTr="009D5EF1">
                              <w:trPr>
                                <w:trHeight w:val="351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2305C83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明场物镜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459DB24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放大倍率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638CDD8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数值孔径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C3DA22D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工作距离（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3834F80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盖玻片厚度（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F8D88FC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2C35DF" w:rsidRPr="002C35DF" w14:paraId="545A9236" w14:textId="77777777" w:rsidTr="009D5EF1">
                              <w:trPr>
                                <w:trHeight w:val="129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7EE8A7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2B0540A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194E9C4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8D8A76B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4.27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A9B9BF3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EBA83AD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C35DF" w:rsidRPr="002C35DF" w14:paraId="3A2FB017" w14:textId="77777777" w:rsidTr="009D5EF1">
                              <w:trPr>
                                <w:trHeight w:val="219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1A7FFF4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513016B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20X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52A2E2E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0.40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E3A590E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F77265B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9075AB5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C35DF" w:rsidRPr="002C35DF" w14:paraId="1179B057" w14:textId="77777777" w:rsidTr="009D5EF1">
                              <w:trPr>
                                <w:trHeight w:val="60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833021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DDA50A9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B5521BD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0.60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BFC07EE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EC91F1B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4BB535C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C35DF" w:rsidRPr="002C35DF" w14:paraId="47A8BA82" w14:textId="77777777" w:rsidTr="009D5EF1">
                              <w:trPr>
                                <w:trHeight w:val="271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46EAAC3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相衬物镜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499B450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7A720C1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1A04EBA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4.27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DF8FB68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3D18358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标</w:t>
                                  </w:r>
                                  <w:proofErr w:type="gramStart"/>
                                  <w:r w:rsidRPr="002C35DF">
                                    <w:rPr>
                                      <w:rFonts w:hint="eastAsia"/>
                                    </w:rPr>
                                    <w:t>”</w:t>
                                  </w:r>
                                  <w:proofErr w:type="gramEnd"/>
                                  <w:r w:rsidRPr="002C35DF">
                                    <w:rPr>
                                      <w:rFonts w:hint="eastAsia"/>
                                    </w:rPr>
                                    <w:t>PHP2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“</w:t>
                                  </w:r>
                                </w:p>
                              </w:tc>
                            </w:tr>
                            <w:tr w:rsidR="002C35DF" w:rsidRPr="002C35DF" w14:paraId="008360FA" w14:textId="77777777" w:rsidTr="009D5EF1">
                              <w:trPr>
                                <w:trHeight w:val="444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F07EAAA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DC242A3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五孔转换器</w:t>
                                  </w:r>
                                </w:p>
                              </w:tc>
                            </w:tr>
                            <w:tr w:rsidR="002C35DF" w:rsidRPr="002C35DF" w14:paraId="2717F2B8" w14:textId="77777777" w:rsidTr="009D5EF1">
                              <w:trPr>
                                <w:trHeight w:val="444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B2C10AA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4882C49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粗微动同轴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proofErr w:type="gramStart"/>
                                  <w:r w:rsidRPr="002C35DF">
                                    <w:rPr>
                                      <w:rFonts w:hint="eastAsia"/>
                                    </w:rPr>
                                    <w:t>微动格值</w:t>
                                  </w:r>
                                  <w:proofErr w:type="gramEnd"/>
                                  <w:r w:rsidRPr="002C35DF">
                                    <w:rPr>
                                      <w:rFonts w:hint="eastAsia"/>
                                    </w:rPr>
                                    <w:t>:2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μ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proofErr w:type="gramStart"/>
                                  <w:r w:rsidRPr="002C35DF">
                                    <w:rPr>
                                      <w:rFonts w:hint="eastAsia"/>
                                    </w:rPr>
                                    <w:t>粗动松紧</w:t>
                                  </w:r>
                                  <w:proofErr w:type="gramEnd"/>
                                  <w:r w:rsidRPr="002C35DF">
                                    <w:rPr>
                                      <w:rFonts w:hint="eastAsia"/>
                                    </w:rPr>
                                    <w:t>可调，带锁紧和限位装置，有效调焦行程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11mm</w:t>
                                  </w:r>
                                </w:p>
                              </w:tc>
                            </w:tr>
                            <w:tr w:rsidR="002C35DF" w:rsidRPr="002C35DF" w14:paraId="092FDD54" w14:textId="77777777" w:rsidTr="009D5EF1">
                              <w:trPr>
                                <w:trHeight w:val="288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CC73C9B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聚光镜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26CF640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长工</w:t>
                                  </w:r>
                                  <w:proofErr w:type="gramStart"/>
                                  <w:r w:rsidRPr="002C35DF">
                                    <w:rPr>
                                      <w:rFonts w:hint="eastAsia"/>
                                    </w:rPr>
                                    <w:t>作距离</w:t>
                                  </w:r>
                                  <w:proofErr w:type="gramEnd"/>
                                  <w:r w:rsidRPr="002C35DF">
                                    <w:rPr>
                                      <w:rFonts w:hint="eastAsia"/>
                                    </w:rPr>
                                    <w:t>聚光镜，工作距离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70mm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proofErr w:type="gramStart"/>
                                  <w:r w:rsidRPr="002C35DF">
                                    <w:rPr>
                                      <w:rFonts w:hint="eastAsia"/>
                                    </w:rPr>
                                    <w:t>带插板式</w:t>
                                  </w:r>
                                  <w:proofErr w:type="gramEnd"/>
                                  <w:r w:rsidRPr="002C35DF">
                                    <w:rPr>
                                      <w:rFonts w:hint="eastAsia"/>
                                    </w:rPr>
                                    <w:t>相衬装置</w:t>
                                  </w:r>
                                </w:p>
                              </w:tc>
                            </w:tr>
                            <w:tr w:rsidR="002C35DF" w:rsidRPr="002C35DF" w14:paraId="147EC594" w14:textId="77777777" w:rsidTr="009D5EF1">
                              <w:trPr>
                                <w:trHeight w:val="383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C4A9E75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5ADB829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移动范围（横向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纵向）：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112mmX79mm,</w:t>
                                  </w:r>
                                  <w:proofErr w:type="gramStart"/>
                                  <w:r w:rsidRPr="002C35DF">
                                    <w:rPr>
                                      <w:rFonts w:hint="eastAsia"/>
                                    </w:rPr>
                                    <w:t>移动尺可拆卸</w:t>
                                  </w:r>
                                  <w:proofErr w:type="gramEnd"/>
                                </w:p>
                              </w:tc>
                            </w:tr>
                            <w:tr w:rsidR="002C35DF" w:rsidRPr="002C35DF" w14:paraId="4BE69AAF" w14:textId="77777777" w:rsidTr="009D5EF1">
                              <w:trPr>
                                <w:trHeight w:val="115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6E7995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F3B3985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培养皿托板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E1A8ED7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86mm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（宽）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X129.5mm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（长），可适配圆形培养皿Ф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87.5mm</w:t>
                                  </w:r>
                                </w:p>
                              </w:tc>
                            </w:tr>
                            <w:tr w:rsidR="002C35DF" w:rsidRPr="002C35DF" w14:paraId="7740E0F4" w14:textId="77777777" w:rsidTr="009D5EF1">
                              <w:trPr>
                                <w:trHeight w:val="191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C8F779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CADD3D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1961F71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34mm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（宽）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X77.5mm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（长），可适配圆形培养皿Ф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68.5mm</w:t>
                                  </w:r>
                                </w:p>
                              </w:tc>
                            </w:tr>
                            <w:tr w:rsidR="002C35DF" w:rsidRPr="002C35DF" w14:paraId="53AA010A" w14:textId="77777777" w:rsidTr="009D5EF1">
                              <w:trPr>
                                <w:trHeight w:val="60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02F11B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E858B8" w14:textId="77777777" w:rsidR="002C35DF" w:rsidRPr="002C35DF" w:rsidRDefault="002C35DF" w:rsidP="002C35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A088B9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57mm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（宽）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X82mm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（长）</w:t>
                                  </w:r>
                                </w:p>
                              </w:tc>
                            </w:tr>
                            <w:tr w:rsidR="002C35DF" w:rsidRPr="002C35DF" w14:paraId="6BDF6503" w14:textId="77777777" w:rsidTr="009D5EF1">
                              <w:trPr>
                                <w:trHeight w:val="242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BF6C2B0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相衬系统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4979C8D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相位相衬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75D930E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拉板式相衬聚光镜，相衬环中心可调</w:t>
                                  </w:r>
                                </w:p>
                              </w:tc>
                            </w:tr>
                            <w:tr w:rsidR="002C35DF" w:rsidRPr="002C35DF" w14:paraId="1246430F" w14:textId="77777777" w:rsidTr="009D5EF1">
                              <w:trPr>
                                <w:trHeight w:val="191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43317A0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照明系统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1E58EC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9W LED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，亮度可调</w:t>
                                  </w:r>
                                </w:p>
                              </w:tc>
                            </w:tr>
                            <w:tr w:rsidR="002C35DF" w:rsidRPr="002C35DF" w14:paraId="7A617630" w14:textId="77777777" w:rsidTr="009D5EF1">
                              <w:trPr>
                                <w:trHeight w:val="153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C874A73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D3FF9DD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磨砂玻璃，蓝滤色片</w:t>
                                  </w:r>
                                </w:p>
                              </w:tc>
                            </w:tr>
                            <w:tr w:rsidR="002C35DF" w:rsidRPr="002C35DF" w14:paraId="57CA25A1" w14:textId="77777777" w:rsidTr="009D5EF1">
                              <w:trPr>
                                <w:trHeight w:val="243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80006A7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调校工具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40BE7D9" w14:textId="77777777" w:rsidR="002C35DF" w:rsidRPr="002C35DF" w:rsidRDefault="002C35DF" w:rsidP="002C35D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C35DF">
                                    <w:rPr>
                                      <w:rFonts w:hint="eastAsia"/>
                                    </w:rPr>
                                    <w:t>内六角扳手（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M4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M5</w:t>
                                  </w:r>
                                  <w:r w:rsidRPr="002C35DF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12FE9527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6939B" id="矩形 4" o:spid="_x0000_s1031" style="position:absolute;left:0;text-align:left;margin-left:0;margin-top:196.35pt;width:469.5pt;height:436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l0ZwIAACYFAAAOAAAAZHJzL2Uyb0RvYy54bWysVFFv2yAQfp+0/4B4X51kcbdGdaooVadJ&#10;VVutnfpMMMSWMMcOEjv79Tuw41RttYdpfsAHd/dxfHzH5VXXGLZX6GuwBZ+eTThTVkJZ223Bfz7d&#10;fPrKmQ/ClsKAVQU/KM+vlh8/XLZuoWZQgSkVMgKxftG6glchuEWWeVmpRvgzcMqSUwM2ItAUt1mJ&#10;oiX0xmSzyeQ8awFLhyCV97R63Tv5MuFrrWS419qrwEzBqbaQRkzjJo7Z8lIstihcVcuhDPEPVTSi&#10;trTpCHUtgmA7rN9ANbVE8KDDmYQmA61rqdIZ6DTTyavTPFbCqXQWIse7kSb//2Dl3f7RPSDR0Dq/&#10;8GTGU3Qam/in+liXyDqMZKkuMEmL+cX57DwnTiX58nz+OacJ4WSndIc+fFPQsGgUHOk2Eklif+tD&#10;H3oMobxTAckKB6NiDcb+UJrVJW05S9lJG2ptkO0F3aqQUtkw7V2VKFW/nE/oG+oZM1J1CTAi69qY&#10;EXsAiLp7i93XOsTHVJWkNSZP/lZYnzxmpJ3BhjG5qS3gewCGTjXs3McfSeqpiSyFbtMRN3QBMTKu&#10;bKA8PCBD6KXunbypif1b4cODQNI23Rj1a7inQRtoCw6DxVkF+Pu99RhPkiMvZy31SsH9r51AxZn5&#10;bkmMF9P5PDZXmszzLzOa4EvP5qXH7po10MVN6WVwMpkxPpijqRGaZ2rrVdyVXMJK2rvgMuBxsg59&#10;D9PDINVqlcKooZwIt/bRyQgeeY7qeuqeBbpBgoHUewfHvhKLV0rsY2OmhdUugK6TTE+8DjdAzZik&#10;NDwcsdtfzlPU6Xlb/gEAAP//AwBQSwMEFAAGAAgAAAAhAHkhDjfdAAAACQEAAA8AAABkcnMvZG93&#10;bnJldi54bWxMj8FOwzAQRO9I/IO1SNyo01Q0JI1ToUpckDi08AHbeInTxnYUO03y9ywnOO7OaOZN&#10;uZ9tJ240hNY7BetVAoJc7XXrGgVfn29PLyBCRKex844ULBRgX93flVhoP7kj3U6xERziQoEKTIx9&#10;IWWoDVkMK9+TY+3bDxYjn0Mj9YATh9tOpkmylRZbxw0GezoYqq+n0XIJ0nFZZ9Ph+mHm95a65ULj&#10;otTjw/y6AxFpjn9m+MVndKiY6exHp4PoFPCQqGCTpxkIlvNNzp8z+9LtcwayKuX/BdUPAAAA//8D&#10;AFBLAQItABQABgAIAAAAIQC2gziS/gAAAOEBAAATAAAAAAAAAAAAAAAAAAAAAABbQ29udGVudF9U&#10;eXBlc10ueG1sUEsBAi0AFAAGAAgAAAAhADj9If/WAAAAlAEAAAsAAAAAAAAAAAAAAAAALwEAAF9y&#10;ZWxzLy5yZWxzUEsBAi0AFAAGAAgAAAAhACix6XRnAgAAJgUAAA4AAAAAAAAAAAAAAAAALgIAAGRy&#10;cy9lMm9Eb2MueG1sUEsBAi0AFAAGAAgAAAAhAHkhDjfdAAAACQEAAA8AAAAAAAAAAAAAAAAAwQ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W w:w="8921" w:type="dxa"/>
                        <w:tblBorders>
                          <w:insideH w:val="outset" w:sz="6" w:space="0" w:color="auto"/>
                          <w:insideV w:val="outset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1276"/>
                        <w:gridCol w:w="709"/>
                        <w:gridCol w:w="425"/>
                        <w:gridCol w:w="425"/>
                        <w:gridCol w:w="1276"/>
                        <w:gridCol w:w="142"/>
                        <w:gridCol w:w="1701"/>
                        <w:gridCol w:w="142"/>
                        <w:gridCol w:w="1701"/>
                      </w:tblGrid>
                      <w:tr w:rsidR="002C35DF" w:rsidRPr="002C35DF" w14:paraId="35D5EEAD" w14:textId="77777777" w:rsidTr="009D5EF1">
                        <w:trPr>
                          <w:trHeight w:val="264"/>
                        </w:trPr>
                        <w:tc>
                          <w:tcPr>
                            <w:tcW w:w="11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DA3E25E" w14:textId="77777777" w:rsidR="002C35DF" w:rsidRPr="002C35DF" w:rsidRDefault="002C35DF" w:rsidP="002C35DF">
                            <w:pPr>
                              <w:jc w:val="center"/>
                            </w:pPr>
                            <w:r w:rsidRPr="002C35DF">
                              <w:rPr>
                                <w:rFonts w:hint="eastAsia"/>
                              </w:rPr>
                              <w:t>主要参数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3300BEF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7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546BD37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40X~400X(</w:t>
                            </w:r>
                            <w:r w:rsidRPr="002C35DF">
                              <w:rPr>
                                <w:rFonts w:hint="eastAsia"/>
                              </w:rPr>
                              <w:t>标准配置</w:t>
                            </w:r>
                            <w:r w:rsidRPr="002C35DF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2C35DF" w:rsidRPr="002C35DF" w14:paraId="238025EA" w14:textId="77777777" w:rsidTr="009D5EF1">
                        <w:trPr>
                          <w:trHeight w:val="71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B323AE3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0A00B8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机械筒长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7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7CA35D5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∝</w:t>
                            </w:r>
                          </w:p>
                        </w:tc>
                      </w:tr>
                      <w:tr w:rsidR="002C35DF" w:rsidRPr="002C35DF" w14:paraId="310606BB" w14:textId="77777777" w:rsidTr="009D5EF1">
                        <w:trPr>
                          <w:trHeight w:val="174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63B58DB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CC6AAE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物镜共轭距离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7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2553A1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∝</w:t>
                            </w:r>
                          </w:p>
                        </w:tc>
                      </w:tr>
                      <w:tr w:rsidR="002C35DF" w:rsidRPr="002C35DF" w14:paraId="4E4959CC" w14:textId="77777777" w:rsidTr="009D5EF1">
                        <w:trPr>
                          <w:trHeight w:val="264"/>
                        </w:trPr>
                        <w:tc>
                          <w:tcPr>
                            <w:tcW w:w="1124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F3CF319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046E4A4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平视场大视野目镜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ABE4A42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WF 10X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133A85C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视场：Ф</w:t>
                            </w:r>
                            <w:r w:rsidRPr="002C35DF">
                              <w:rPr>
                                <w:rFonts w:hint="eastAsia"/>
                              </w:rPr>
                              <w:t>22mm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5CE97DA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目镜接口：Ф</w:t>
                            </w:r>
                            <w:r w:rsidRPr="002C35DF"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1A47C81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齐焦距离</w:t>
                            </w:r>
                            <w:r w:rsidRPr="002C35DF">
                              <w:t>：</w:t>
                            </w:r>
                            <w:r w:rsidRPr="002C35DF">
                              <w:rPr>
                                <w:rFonts w:hint="eastAsia"/>
                              </w:rPr>
                              <w:t>10mm</w:t>
                            </w:r>
                          </w:p>
                        </w:tc>
                      </w:tr>
                      <w:tr w:rsidR="002C35DF" w:rsidRPr="002C35DF" w14:paraId="1B16D933" w14:textId="77777777" w:rsidTr="009D5EF1">
                        <w:trPr>
                          <w:trHeight w:val="499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F06C78A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221F091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对中望远镜</w:t>
                            </w:r>
                          </w:p>
                        </w:tc>
                      </w:tr>
                      <w:tr w:rsidR="002C35DF" w:rsidRPr="002C35DF" w14:paraId="4C7F1408" w14:textId="77777777" w:rsidTr="009D5EF1">
                        <w:trPr>
                          <w:trHeight w:val="119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6972A01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0335636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45</w:t>
                            </w:r>
                            <w:r w:rsidRPr="002C35DF">
                              <w:rPr>
                                <w:rFonts w:hint="eastAsia"/>
                              </w:rPr>
                              <w:t>°倾斜，双目瞳距调节范围：</w:t>
                            </w:r>
                            <w:r w:rsidRPr="002C35DF">
                              <w:rPr>
                                <w:rFonts w:hint="eastAsia"/>
                              </w:rPr>
                              <w:t>48~75mm</w:t>
                            </w:r>
                            <w:r w:rsidRPr="002C35DF">
                              <w:rPr>
                                <w:rFonts w:hint="eastAsia"/>
                              </w:rPr>
                              <w:t>，眼点高度从台面起高为</w:t>
                            </w:r>
                            <w:r w:rsidRPr="002C35DF">
                              <w:rPr>
                                <w:rFonts w:hint="eastAsia"/>
                              </w:rPr>
                              <w:t>400mm</w:t>
                            </w:r>
                            <w:r w:rsidRPr="002C35D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</w:tr>
                      <w:tr w:rsidR="002C35DF" w:rsidRPr="002C35DF" w14:paraId="53CD212F" w14:textId="77777777" w:rsidTr="009D5EF1">
                        <w:trPr>
                          <w:trHeight w:val="351"/>
                        </w:trPr>
                        <w:tc>
                          <w:tcPr>
                            <w:tcW w:w="1124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2305C83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明场物镜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459DB24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放大倍率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638CDD8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数值孔径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C3DA22D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工作距离（</w:t>
                            </w:r>
                            <w:r w:rsidRPr="002C35DF">
                              <w:rPr>
                                <w:rFonts w:hint="eastAsia"/>
                              </w:rPr>
                              <w:t>mm</w:t>
                            </w:r>
                            <w:r w:rsidRPr="002C35D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3834F80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盖玻片厚度（</w:t>
                            </w:r>
                            <w:r w:rsidRPr="002C35DF">
                              <w:rPr>
                                <w:rFonts w:hint="eastAsia"/>
                              </w:rPr>
                              <w:t>mm</w:t>
                            </w:r>
                            <w:r w:rsidRPr="002C35D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F8D88FC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备注</w:t>
                            </w:r>
                          </w:p>
                        </w:tc>
                      </w:tr>
                      <w:tr w:rsidR="002C35DF" w:rsidRPr="002C35DF" w14:paraId="545A9236" w14:textId="77777777" w:rsidTr="009D5EF1">
                        <w:trPr>
                          <w:trHeight w:val="129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F7EE8A7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2B0540A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194E9C4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8D8A76B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4.27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A9B9BF3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EBA83AD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C35DF" w:rsidRPr="002C35DF" w14:paraId="3A2FB017" w14:textId="77777777" w:rsidTr="009D5EF1">
                        <w:trPr>
                          <w:trHeight w:val="219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1A7FFF4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513016B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20X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52A2E2E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0.40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E3A590E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F77265B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9075AB5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C35DF" w:rsidRPr="002C35DF" w14:paraId="1179B057" w14:textId="77777777" w:rsidTr="009D5EF1">
                        <w:trPr>
                          <w:trHeight w:val="60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2833021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DDA50A9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B5521BD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0.60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BFC07EE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EC91F1B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4BB535C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C35DF" w:rsidRPr="002C35DF" w14:paraId="47A8BA82" w14:textId="77777777" w:rsidTr="009D5EF1">
                        <w:trPr>
                          <w:trHeight w:val="271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46EAAC3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相衬物镜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499B450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7A720C1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1A04EBA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4.27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DF8FB68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3D18358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标</w:t>
                            </w:r>
                            <w:proofErr w:type="gramStart"/>
                            <w:r w:rsidRPr="002C35DF">
                              <w:rPr>
                                <w:rFonts w:hint="eastAsia"/>
                              </w:rPr>
                              <w:t>”</w:t>
                            </w:r>
                            <w:proofErr w:type="gramEnd"/>
                            <w:r w:rsidRPr="002C35DF">
                              <w:rPr>
                                <w:rFonts w:hint="eastAsia"/>
                              </w:rPr>
                              <w:t>PHP2</w:t>
                            </w:r>
                            <w:r w:rsidRPr="002C35DF">
                              <w:rPr>
                                <w:rFonts w:hint="eastAsia"/>
                              </w:rPr>
                              <w:t>“</w:t>
                            </w:r>
                          </w:p>
                        </w:tc>
                      </w:tr>
                      <w:tr w:rsidR="002C35DF" w:rsidRPr="002C35DF" w14:paraId="008360FA" w14:textId="77777777" w:rsidTr="009D5EF1">
                        <w:trPr>
                          <w:trHeight w:val="444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F07EAAA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DC242A3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五孔转换器</w:t>
                            </w:r>
                          </w:p>
                        </w:tc>
                      </w:tr>
                      <w:tr w:rsidR="002C35DF" w:rsidRPr="002C35DF" w14:paraId="2717F2B8" w14:textId="77777777" w:rsidTr="009D5EF1">
                        <w:trPr>
                          <w:trHeight w:val="444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B2C10AA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4882C49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粗微动同轴</w:t>
                            </w:r>
                            <w:r w:rsidRPr="002C35DF">
                              <w:rPr>
                                <w:rFonts w:hint="eastAsia"/>
                              </w:rPr>
                              <w:t>,</w:t>
                            </w:r>
                            <w:proofErr w:type="gramStart"/>
                            <w:r w:rsidRPr="002C35DF">
                              <w:rPr>
                                <w:rFonts w:hint="eastAsia"/>
                              </w:rPr>
                              <w:t>微动格值</w:t>
                            </w:r>
                            <w:proofErr w:type="gramEnd"/>
                            <w:r w:rsidRPr="002C35DF">
                              <w:rPr>
                                <w:rFonts w:hint="eastAsia"/>
                              </w:rPr>
                              <w:t>:2</w:t>
                            </w:r>
                            <w:r w:rsidRPr="002C35DF">
                              <w:rPr>
                                <w:rFonts w:hint="eastAsia"/>
                              </w:rPr>
                              <w:t>μ</w:t>
                            </w:r>
                            <w:r w:rsidRPr="002C35DF">
                              <w:rPr>
                                <w:rFonts w:hint="eastAsia"/>
                              </w:rPr>
                              <w:t>,</w:t>
                            </w:r>
                            <w:proofErr w:type="gramStart"/>
                            <w:r w:rsidRPr="002C35DF">
                              <w:rPr>
                                <w:rFonts w:hint="eastAsia"/>
                              </w:rPr>
                              <w:t>粗动松紧</w:t>
                            </w:r>
                            <w:proofErr w:type="gramEnd"/>
                            <w:r w:rsidRPr="002C35DF">
                              <w:rPr>
                                <w:rFonts w:hint="eastAsia"/>
                              </w:rPr>
                              <w:t>可调，带锁紧和限位装置，有效调焦行程</w:t>
                            </w:r>
                            <w:r w:rsidRPr="002C35DF">
                              <w:rPr>
                                <w:rFonts w:hint="eastAsia"/>
                              </w:rPr>
                              <w:t>11mm</w:t>
                            </w:r>
                          </w:p>
                        </w:tc>
                      </w:tr>
                      <w:tr w:rsidR="002C35DF" w:rsidRPr="002C35DF" w14:paraId="092FDD54" w14:textId="77777777" w:rsidTr="009D5EF1">
                        <w:trPr>
                          <w:trHeight w:val="288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CC73C9B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聚光镜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26CF640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长工</w:t>
                            </w:r>
                            <w:proofErr w:type="gramStart"/>
                            <w:r w:rsidRPr="002C35DF">
                              <w:rPr>
                                <w:rFonts w:hint="eastAsia"/>
                              </w:rPr>
                              <w:t>作距离</w:t>
                            </w:r>
                            <w:proofErr w:type="gramEnd"/>
                            <w:r w:rsidRPr="002C35DF">
                              <w:rPr>
                                <w:rFonts w:hint="eastAsia"/>
                              </w:rPr>
                              <w:t>聚光镜，工作距离</w:t>
                            </w:r>
                            <w:r w:rsidRPr="002C35DF">
                              <w:rPr>
                                <w:rFonts w:hint="eastAsia"/>
                              </w:rPr>
                              <w:t>70mm</w:t>
                            </w:r>
                            <w:r w:rsidRPr="002C35DF"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 w:rsidRPr="002C35DF">
                              <w:rPr>
                                <w:rFonts w:hint="eastAsia"/>
                              </w:rPr>
                              <w:t>带插板式</w:t>
                            </w:r>
                            <w:proofErr w:type="gramEnd"/>
                            <w:r w:rsidRPr="002C35DF">
                              <w:rPr>
                                <w:rFonts w:hint="eastAsia"/>
                              </w:rPr>
                              <w:t>相衬装置</w:t>
                            </w:r>
                          </w:p>
                        </w:tc>
                      </w:tr>
                      <w:tr w:rsidR="002C35DF" w:rsidRPr="002C35DF" w14:paraId="147EC594" w14:textId="77777777" w:rsidTr="009D5EF1">
                        <w:trPr>
                          <w:trHeight w:val="383"/>
                        </w:trPr>
                        <w:tc>
                          <w:tcPr>
                            <w:tcW w:w="1124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C4A9E75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5ADB829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移动范围（横向</w:t>
                            </w:r>
                            <w:r w:rsidRPr="002C35DF">
                              <w:rPr>
                                <w:rFonts w:hint="eastAsia"/>
                              </w:rPr>
                              <w:t>X</w:t>
                            </w:r>
                            <w:r w:rsidRPr="002C35DF">
                              <w:rPr>
                                <w:rFonts w:hint="eastAsia"/>
                              </w:rPr>
                              <w:t>纵向）：</w:t>
                            </w:r>
                            <w:r w:rsidRPr="002C35DF">
                              <w:rPr>
                                <w:rFonts w:hint="eastAsia"/>
                              </w:rPr>
                              <w:t>112mmX79mm,</w:t>
                            </w:r>
                            <w:proofErr w:type="gramStart"/>
                            <w:r w:rsidRPr="002C35DF">
                              <w:rPr>
                                <w:rFonts w:hint="eastAsia"/>
                              </w:rPr>
                              <w:t>移动尺可拆卸</w:t>
                            </w:r>
                            <w:proofErr w:type="gramEnd"/>
                          </w:p>
                        </w:tc>
                      </w:tr>
                      <w:tr w:rsidR="002C35DF" w:rsidRPr="002C35DF" w14:paraId="4BE69AAF" w14:textId="77777777" w:rsidTr="009D5EF1">
                        <w:trPr>
                          <w:trHeight w:val="115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E6E7995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F3B3985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培养皿托板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E1A8ED7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86mm</w:t>
                            </w:r>
                            <w:r w:rsidRPr="002C35DF">
                              <w:rPr>
                                <w:rFonts w:hint="eastAsia"/>
                              </w:rPr>
                              <w:t>（宽）</w:t>
                            </w:r>
                            <w:r w:rsidRPr="002C35DF">
                              <w:rPr>
                                <w:rFonts w:hint="eastAsia"/>
                              </w:rPr>
                              <w:t>X129.5mm</w:t>
                            </w:r>
                            <w:r w:rsidRPr="002C35DF">
                              <w:rPr>
                                <w:rFonts w:hint="eastAsia"/>
                              </w:rPr>
                              <w:t>（长），可适配圆形培养皿Ф</w:t>
                            </w:r>
                            <w:r w:rsidRPr="002C35DF">
                              <w:rPr>
                                <w:rFonts w:hint="eastAsia"/>
                              </w:rPr>
                              <w:t>87.5mm</w:t>
                            </w:r>
                          </w:p>
                        </w:tc>
                      </w:tr>
                      <w:tr w:rsidR="002C35DF" w:rsidRPr="002C35DF" w14:paraId="7740E0F4" w14:textId="77777777" w:rsidTr="009D5EF1">
                        <w:trPr>
                          <w:trHeight w:val="191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8C8F779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0CADD3D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21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1961F71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34mm</w:t>
                            </w:r>
                            <w:r w:rsidRPr="002C35DF">
                              <w:rPr>
                                <w:rFonts w:hint="eastAsia"/>
                              </w:rPr>
                              <w:t>（宽）</w:t>
                            </w:r>
                            <w:r w:rsidRPr="002C35DF">
                              <w:rPr>
                                <w:rFonts w:hint="eastAsia"/>
                              </w:rPr>
                              <w:t>X77.5mm</w:t>
                            </w:r>
                            <w:r w:rsidRPr="002C35DF">
                              <w:rPr>
                                <w:rFonts w:hint="eastAsia"/>
                              </w:rPr>
                              <w:t>（长），可适配圆形培养皿Ф</w:t>
                            </w:r>
                            <w:r w:rsidRPr="002C35DF">
                              <w:rPr>
                                <w:rFonts w:hint="eastAsia"/>
                              </w:rPr>
                              <w:t>68.5mm</w:t>
                            </w:r>
                          </w:p>
                        </w:tc>
                      </w:tr>
                      <w:tr w:rsidR="002C35DF" w:rsidRPr="002C35DF" w14:paraId="53AA010A" w14:textId="77777777" w:rsidTr="009D5EF1">
                        <w:trPr>
                          <w:trHeight w:val="60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F02F11B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EE858B8" w14:textId="77777777" w:rsidR="002C35DF" w:rsidRPr="002C35DF" w:rsidRDefault="002C35DF" w:rsidP="002C35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21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A088B9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57mm</w:t>
                            </w:r>
                            <w:r w:rsidRPr="002C35DF">
                              <w:rPr>
                                <w:rFonts w:hint="eastAsia"/>
                              </w:rPr>
                              <w:t>（宽）</w:t>
                            </w:r>
                            <w:r w:rsidRPr="002C35DF">
                              <w:rPr>
                                <w:rFonts w:hint="eastAsia"/>
                              </w:rPr>
                              <w:t>X82mm</w:t>
                            </w:r>
                            <w:r w:rsidRPr="002C35DF">
                              <w:rPr>
                                <w:rFonts w:hint="eastAsia"/>
                              </w:rPr>
                              <w:t>（长）</w:t>
                            </w:r>
                          </w:p>
                        </w:tc>
                      </w:tr>
                      <w:tr w:rsidR="002C35DF" w:rsidRPr="002C35DF" w14:paraId="6BDF6503" w14:textId="77777777" w:rsidTr="009D5EF1">
                        <w:trPr>
                          <w:trHeight w:val="242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BF6C2B0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相衬系统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4979C8D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相位相衬</w:t>
                            </w:r>
                          </w:p>
                        </w:tc>
                        <w:tc>
                          <w:tcPr>
                            <w:tcW w:w="6521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75D930E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拉板式相衬聚光镜，相衬环中心可调</w:t>
                            </w:r>
                          </w:p>
                        </w:tc>
                      </w:tr>
                      <w:tr w:rsidR="002C35DF" w:rsidRPr="002C35DF" w14:paraId="1246430F" w14:textId="77777777" w:rsidTr="009D5EF1">
                        <w:trPr>
                          <w:trHeight w:val="191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43317A0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照明系统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1E58EC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9W LED</w:t>
                            </w:r>
                            <w:r w:rsidRPr="002C35DF">
                              <w:rPr>
                                <w:rFonts w:hint="eastAsia"/>
                              </w:rPr>
                              <w:t>，亮度可调</w:t>
                            </w:r>
                          </w:p>
                        </w:tc>
                      </w:tr>
                      <w:tr w:rsidR="002C35DF" w:rsidRPr="002C35DF" w14:paraId="7A617630" w14:textId="77777777" w:rsidTr="009D5EF1">
                        <w:trPr>
                          <w:trHeight w:val="153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C874A73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D3FF9DD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磨砂玻璃，蓝滤色片</w:t>
                            </w:r>
                          </w:p>
                        </w:tc>
                      </w:tr>
                      <w:tr w:rsidR="002C35DF" w:rsidRPr="002C35DF" w14:paraId="57CA25A1" w14:textId="77777777" w:rsidTr="009D5EF1">
                        <w:trPr>
                          <w:trHeight w:val="243"/>
                        </w:trPr>
                        <w:tc>
                          <w:tcPr>
                            <w:tcW w:w="112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80006A7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调校工具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40BE7D9" w14:textId="77777777" w:rsidR="002C35DF" w:rsidRPr="002C35DF" w:rsidRDefault="002C35DF" w:rsidP="002C35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C35DF">
                              <w:rPr>
                                <w:rFonts w:hint="eastAsia"/>
                              </w:rPr>
                              <w:t>内六角扳手（</w:t>
                            </w:r>
                            <w:r w:rsidRPr="002C35DF">
                              <w:rPr>
                                <w:rFonts w:hint="eastAsia"/>
                              </w:rPr>
                              <w:t>M4</w:t>
                            </w:r>
                            <w:r w:rsidRPr="002C35DF">
                              <w:rPr>
                                <w:rFonts w:hint="eastAsia"/>
                              </w:rPr>
                              <w:t>、</w:t>
                            </w:r>
                            <w:r w:rsidRPr="002C35DF">
                              <w:rPr>
                                <w:rFonts w:hint="eastAsia"/>
                              </w:rPr>
                              <w:t>M5</w:t>
                            </w:r>
                            <w:r w:rsidRPr="002C35D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12FE9527" w14:textId="77777777" w:rsidR="002C35DF" w:rsidRPr="002C35DF" w:rsidRDefault="002C35DF" w:rsidP="002C35D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37F3AE31" w:rsidR="00692205" w:rsidRPr="00692205" w:rsidRDefault="00692205" w:rsidP="00692205">
      <w:pPr>
        <w:rPr>
          <w:sz w:val="28"/>
          <w:szCs w:val="28"/>
        </w:rPr>
      </w:pPr>
    </w:p>
    <w:p w14:paraId="4BD5FB30" w14:textId="19C13F08" w:rsidR="00692205" w:rsidRPr="00692205" w:rsidRDefault="000E72D5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7D3EC9EB">
                <wp:simplePos x="0" y="0"/>
                <wp:positionH relativeFrom="margin">
                  <wp:posOffset>1837055</wp:posOffset>
                </wp:positionH>
                <wp:positionV relativeFrom="paragraph">
                  <wp:posOffset>1151255</wp:posOffset>
                </wp:positionV>
                <wp:extent cx="1438275" cy="40957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95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29A494FB" w:rsidR="00692205" w:rsidRPr="00692205" w:rsidRDefault="00373C77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仪器参数表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2" style="position:absolute;left:0;text-align:left;margin-left:144.65pt;margin-top:90.65pt;width:113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gqiQIAAHEFAAAOAAAAZHJzL2Uyb0RvYy54bWysVEtv2zAMvg/YfxB0X21nSR9BnSJIkWFA&#10;0QZrh54VWYoNyKImKbGzXz9KfiTrih2G5aBQIvmR/Ezy9q6tFTkI6yrQOc0uUkqE5lBUepfT7y/r&#10;T9eUOM90wRRokdOjcPRu8fHDbWPmYgIlqEJYgiDazRuT09J7M08Sx0tRM3cBRmhUSrA183i1u6Sw&#10;rEH0WiWTNL1MGrCFscCFc/h63ynpIuJLKbh/ktIJT1ROMTcfTxvPbTiTxS2b7ywzZcX7NNg/ZFGz&#10;SmPQEeqeeUb2tvoDqq64BQfSX3CoE5Cy4iLWgNVk6ZtqnktmRKwFyXFmpMn9P1j+eHg2G4s0NMbN&#10;HYqhilbaOvxjfqSNZB1HskTrCcfHbPr5enI1o4SjbprezFBGmOTkbazzXwTUJAg5tfgxIkfs8OB8&#10;ZzqYhGAOVFWsK6Xixe62K2XJgeGHm02X2fqyR//NTOlgrCG4dYjhJTnVEiV/VCLYKf1NSFIVmP0k&#10;ZhLbTIxxGOdC+6xTlawQffgUf0P00JjBI1YaAQOyxPgjdg8wWHYgA3aXZW8fXEXs0tE5/VtinfPo&#10;ESOD9qNzXWmw7wEorKqP3NkPJHXUBJZ8u22Rm5xGosPLForjxhIL3dQ4w9cVfskH5vyGWRwTHCgc&#10;ff+Eh1TQ5BR6iZIS7M/33oM9di9qKWlw7HLqfuyZFZSorxr7+iabTsOcxst0djXBiz3XbM81el+v&#10;ABskwyVjeBSDvVeDKC3Ur7ghliEqqpjmGDun3NvhsvLdOsAdw8VyGc1wNg3zD/rZ8AAeeA6d+tK+&#10;Mmv6dvY4CI8wjCibv+nqzjZ4aljuPcgqtvyJ1/4L4FzHVup3UFgc5/doddqUi18AAAD//wMAUEsD&#10;BBQABgAIAAAAIQDASkYX3gAAAAsBAAAPAAAAZHJzL2Rvd25yZXYueG1sTI/NTsMwEITvSLyDtUjc&#10;qJNCUQhxqqoVl95IQb269uYH4nUUu23K07Oc6G1WM5r9plhOrhcnHEPnSUE6S0AgGW87ahR87N4e&#10;MhAharK694QKLhhgWd7eFDq3/kzveKpiI7iEQq4VtDEOuZTBtOh0mPkBib3aj05HPsdG2lGfudz1&#10;cp4kz9LpjvhDqwdct2i+q6NT8LOxW9PV1X7V7Heb7Ze8mPpzrdT93bR6BRFxiv9h+MNndCiZ6eCP&#10;ZIPoFcyzl0eOspGlLDixSBc85sDWEwtZFvJ6Q/kLAAD//wMAUEsBAi0AFAAGAAgAAAAhALaDOJL+&#10;AAAA4QEAABMAAAAAAAAAAAAAAAAAAAAAAFtDb250ZW50X1R5cGVzXS54bWxQSwECLQAUAAYACAAA&#10;ACEAOP0h/9YAAACUAQAACwAAAAAAAAAAAAAAAAAvAQAAX3JlbHMvLnJlbHNQSwECLQAUAAYACAAA&#10;ACEAToOYKokCAABxBQAADgAAAAAAAAAAAAAAAAAuAgAAZHJzL2Uyb0RvYy54bWxQSwECLQAUAAYA&#10;CAAAACEAwEpGF94AAAALAQAADwAAAAAAAAAAAAAAAADjBAAAZHJzL2Rvd25yZXYueG1sUEsFBgAA&#10;AAAEAAQA8wAAAO4FAAAAAA==&#10;" fillcolor="#54a1f6" stroked="f" strokeweight="1pt">
                <v:textbox>
                  <w:txbxContent>
                    <w:p w14:paraId="0364C469" w14:textId="29A494FB" w:rsidR="00692205" w:rsidRPr="00692205" w:rsidRDefault="00373C77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仪器参数表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B709" w14:textId="77777777" w:rsidR="00A32A80" w:rsidRDefault="00A32A80" w:rsidP="006F1062">
      <w:r>
        <w:separator/>
      </w:r>
    </w:p>
  </w:endnote>
  <w:endnote w:type="continuationSeparator" w:id="0">
    <w:p w14:paraId="5DEC01EB" w14:textId="77777777" w:rsidR="00A32A80" w:rsidRDefault="00A32A80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9423" w14:textId="77777777" w:rsidR="00A32A80" w:rsidRDefault="00A32A80" w:rsidP="006F1062">
      <w:r>
        <w:separator/>
      </w:r>
    </w:p>
  </w:footnote>
  <w:footnote w:type="continuationSeparator" w:id="0">
    <w:p w14:paraId="05E19A6A" w14:textId="77777777" w:rsidR="00A32A80" w:rsidRDefault="00A32A80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3F4D" w14:textId="74EAAFAF" w:rsidR="002C35DF" w:rsidRPr="002C35DF" w:rsidRDefault="002C35DF" w:rsidP="002C35DF">
    <w:pPr>
      <w:pStyle w:val="a6"/>
      <w:rPr>
        <w:rFonts w:hint="eastAsia"/>
        <w:sz w:val="30"/>
        <w:szCs w:val="30"/>
      </w:rPr>
    </w:pPr>
    <w:r w:rsidRPr="002C35DF">
      <w:rPr>
        <w:rFonts w:hint="eastAsia"/>
        <w:sz w:val="30"/>
        <w:szCs w:val="30"/>
      </w:rPr>
      <w:t>上海</w:t>
    </w:r>
    <w:proofErr w:type="gramStart"/>
    <w:r w:rsidRPr="002C35DF">
      <w:rPr>
        <w:rFonts w:hint="eastAsia"/>
        <w:sz w:val="30"/>
        <w:szCs w:val="30"/>
      </w:rPr>
      <w:t>缔</w:t>
    </w:r>
    <w:proofErr w:type="gramEnd"/>
    <w:r w:rsidRPr="002C35DF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42C15"/>
    <w:rsid w:val="000A16B3"/>
    <w:rsid w:val="000E5EE5"/>
    <w:rsid w:val="000E72D5"/>
    <w:rsid w:val="00170C76"/>
    <w:rsid w:val="001D3EAD"/>
    <w:rsid w:val="00285BE6"/>
    <w:rsid w:val="002B635F"/>
    <w:rsid w:val="002C35DF"/>
    <w:rsid w:val="002E3E27"/>
    <w:rsid w:val="00321BDA"/>
    <w:rsid w:val="003552BD"/>
    <w:rsid w:val="003625AA"/>
    <w:rsid w:val="00373C77"/>
    <w:rsid w:val="0039381D"/>
    <w:rsid w:val="003F1FC7"/>
    <w:rsid w:val="00400185"/>
    <w:rsid w:val="00421ABD"/>
    <w:rsid w:val="00431A3F"/>
    <w:rsid w:val="004D4F6A"/>
    <w:rsid w:val="005A3C86"/>
    <w:rsid w:val="00630AB8"/>
    <w:rsid w:val="00692205"/>
    <w:rsid w:val="006A57CE"/>
    <w:rsid w:val="006B256B"/>
    <w:rsid w:val="006C30EA"/>
    <w:rsid w:val="006F1062"/>
    <w:rsid w:val="00741523"/>
    <w:rsid w:val="00882EFB"/>
    <w:rsid w:val="008A1F0F"/>
    <w:rsid w:val="009852B0"/>
    <w:rsid w:val="009B0D71"/>
    <w:rsid w:val="00A04361"/>
    <w:rsid w:val="00A278AF"/>
    <w:rsid w:val="00A32A80"/>
    <w:rsid w:val="00A961FA"/>
    <w:rsid w:val="00AB63F1"/>
    <w:rsid w:val="00AF512B"/>
    <w:rsid w:val="00C60BC2"/>
    <w:rsid w:val="00C6713D"/>
    <w:rsid w:val="00CD3296"/>
    <w:rsid w:val="00E77174"/>
    <w:rsid w:val="00EB69E4"/>
    <w:rsid w:val="00EC4125"/>
    <w:rsid w:val="00F25D4C"/>
    <w:rsid w:val="00FF1137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2023-02-23T02:41:00Z</dcterms:created>
  <dcterms:modified xsi:type="dcterms:W3CDTF">2023-02-23T02:41:00Z</dcterms:modified>
</cp:coreProperties>
</file>